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t>Case Study 5 </w:t>
      </w:r>
      <w:r w:rsidRPr="00D97CC4">
        <w:rPr>
          <w:rFonts w:ascii="Times New Roman" w:eastAsia="Times New Roman" w:hAnsi="Times New Roman" w:cs="Times New Roman"/>
          <w:b/>
          <w:bCs/>
          <w:i/>
          <w:iCs/>
          <w:color w:val="000000"/>
          <w:kern w:val="36"/>
          <w:sz w:val="29"/>
          <w:szCs w:val="29"/>
        </w:rPr>
        <w:t>Ellen Zane—Leading Change at Tufts/NEMC</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i/>
          <w:iCs/>
          <w:color w:val="000000"/>
          <w:sz w:val="24"/>
          <w:szCs w:val="24"/>
        </w:rPr>
        <w:t>Cynthia Ingols</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i/>
          <w:iCs/>
          <w:color w:val="000000"/>
          <w:sz w:val="24"/>
          <w:szCs w:val="24"/>
        </w:rPr>
        <w:t>Lisa Brem</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Simmons College School of Management</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Boston</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i/>
          <w:iCs/>
          <w:color w:val="000000"/>
          <w:sz w:val="20"/>
          <w:szCs w:val="20"/>
        </w:rPr>
        <w:t>It was a difficult decision to take this job. But there was something about the history of Tufts-NEMC and its importance to so many stakeholders that really grabbed me as the epitome of what one could do in one’s career. I’d also learned not to be adverse to risks. You have to take risks, not stupid risks, but you have to take risks.</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 Ellen Zane, CEO, Tufts-NEMC</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b/>
          <w:bCs/>
          <w:i/>
          <w:iCs/>
          <w:color w:val="000000"/>
          <w:sz w:val="24"/>
          <w:szCs w:val="24"/>
        </w:rPr>
        <w:t>Source:</w:t>
      </w:r>
      <w:r w:rsidRPr="00D97CC4">
        <w:rPr>
          <w:rFonts w:ascii="Times New Roman" w:eastAsia="Times New Roman" w:hAnsi="Times New Roman" w:cs="Times New Roman"/>
          <w:color w:val="000000"/>
          <w:sz w:val="24"/>
          <w:szCs w:val="24"/>
        </w:rPr>
        <w:t> From Linda E. Swayne, W. Jack Duncan &amp; Peter M. Ginter. </w:t>
      </w:r>
      <w:r w:rsidRPr="00D97CC4">
        <w:rPr>
          <w:rFonts w:ascii="Times New Roman" w:eastAsia="Times New Roman" w:hAnsi="Times New Roman" w:cs="Times New Roman"/>
          <w:i/>
          <w:iCs/>
          <w:color w:val="000000"/>
          <w:sz w:val="24"/>
          <w:szCs w:val="24"/>
        </w:rPr>
        <w:t>Strategic Management of Health Care Organizations</w:t>
      </w:r>
      <w:r w:rsidRPr="00D97CC4">
        <w:rPr>
          <w:rFonts w:ascii="Times New Roman" w:eastAsia="Times New Roman" w:hAnsi="Times New Roman" w:cs="Times New Roman"/>
          <w:color w:val="000000"/>
          <w:sz w:val="24"/>
          <w:szCs w:val="24"/>
        </w:rPr>
        <w:t>. Jossey-Bass. 2008.</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Ellen Zane brought a cup of coffee into her home office. It was 4:30 a.m. and she was, as usual, starting the day early. She fired off a few e-mails to her senior staff and looked over the </w:t>
      </w:r>
      <w:r w:rsidRPr="00D97CC4">
        <w:rPr>
          <w:rFonts w:ascii="Times New Roman" w:eastAsia="Times New Roman" w:hAnsi="Times New Roman" w:cs="Times New Roman"/>
          <w:i/>
          <w:iCs/>
          <w:color w:val="000000"/>
          <w:sz w:val="24"/>
          <w:szCs w:val="24"/>
        </w:rPr>
        <w:t>Women’s Business</w:t>
      </w:r>
      <w:r w:rsidRPr="00D97CC4">
        <w:rPr>
          <w:rFonts w:ascii="Times New Roman" w:eastAsia="Times New Roman" w:hAnsi="Times New Roman" w:cs="Times New Roman"/>
          <w:color w:val="000000"/>
          <w:sz w:val="24"/>
          <w:szCs w:val="24"/>
        </w:rPr>
        <w:t> magazine on her desk. Her photograph was on the cover, highlighting the article on the turnaround she was attempting to execute at Tufts-New England Medical Center (Tufts-NEMC). It was the summer of 2006 and it had been an incredibly rough two-and-a-half years since she accepted the CEO position at the ailing Boston hospital. Since then the hospital had survived the worst of its financial troubles—they were meeting efficiency goals and for the first time in years, more doctors joined the hospital than left it. Tufts-NEMC posted an $18 million gain in 2005, after losing nearly $60 million since 2001 (see </w:t>
      </w:r>
      <w:hyperlink r:id="rId5" w:anchor="s9781483398716.i2397" w:history="1">
        <w:r w:rsidRPr="00D97CC4">
          <w:rPr>
            <w:rFonts w:ascii="Times New Roman" w:eastAsia="Times New Roman" w:hAnsi="Times New Roman" w:cs="Times New Roman"/>
            <w:b/>
            <w:bCs/>
            <w:color w:val="0000FF"/>
            <w:sz w:val="24"/>
            <w:szCs w:val="24"/>
            <w:u w:val="single"/>
          </w:rPr>
          <w:t>Exhibit 1</w:t>
        </w:r>
      </w:hyperlink>
      <w:r w:rsidRPr="00D97CC4">
        <w:rPr>
          <w:rFonts w:ascii="Times New Roman" w:eastAsia="Times New Roman" w:hAnsi="Times New Roman" w:cs="Times New Roman"/>
          <w:color w:val="000000"/>
          <w:sz w:val="24"/>
          <w:szCs w:val="24"/>
        </w:rPr>
        <w:t> for financial statements). People were smiling and thanking Zane in the corridors.</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But that was a piece of the problem. This was the tricky part, she thought, in one of her rare moments of quiet as the predawn light slowly infused the room. Zane realized that she was still deeply worried about the future:</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This place was just so fragile and I still consider it fragile. It’s one month forward and one month back. This market is unforgiving and tough—I swim with the sharks and nobody glad-hands us. I tell the staff all the time—not a minute do we take our foot off the gas.</w:t>
      </w:r>
    </w:p>
    <w:p w:rsidR="00D97CC4" w:rsidRPr="00D97CC4" w:rsidRDefault="00D97CC4" w:rsidP="00D97CC4">
      <w:pPr>
        <w:spacing w:before="240" w:after="0"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Zane struggled with how to maintain the solidarity that the financial crisis had created among Tufts-NEMC’s 5,000 employees.</w:t>
      </w:r>
      <w:hyperlink r:id="rId6" w:anchor="s9781483398716.i2486" w:history="1">
        <w:r w:rsidRPr="00D97CC4">
          <w:rPr>
            <w:rFonts w:ascii="Times New Roman" w:eastAsia="Times New Roman" w:hAnsi="Times New Roman" w:cs="Times New Roman"/>
            <w:color w:val="0000FF"/>
            <w:sz w:val="24"/>
            <w:szCs w:val="24"/>
            <w:u w:val="single"/>
            <w:vertAlign w:val="superscript"/>
          </w:rPr>
          <w:t>1</w:t>
        </w:r>
      </w:hyperlink>
      <w:r w:rsidRPr="00D97CC4">
        <w:rPr>
          <w:rFonts w:ascii="Times New Roman" w:eastAsia="Times New Roman" w:hAnsi="Times New Roman" w:cs="Times New Roman"/>
          <w:color w:val="000000"/>
          <w:sz w:val="24"/>
          <w:szCs w:val="24"/>
        </w:rPr>
        <w:t> She knew from her 30 years of experience in hospital management that sustaining change in Boston’s cutthroat medical industry was the hardest part of any turnaround. She had been successful before with Quincy Hospital, but Quincy had been a much smaller player. Tufts-NEMC was a 450-bed Academic Medical Center (AMC) that was the primary teaching site for Tufts University School of Medicine, and conducted over $50 million in research each year. It had 17,000 admissions in 2005 and generated $600 million in revenue. Unfortunately, while Boston’s other AMCs merged, built networks, and grew stronger, Tufts-NEMC had for years floundered directionless in Boston’s rough seas. As Zane headed to her office overlooking Boston’s Chinatown she wondered: How could she create and sustain true and lasting change for Tufts-NEMC?</w:t>
      </w:r>
    </w:p>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lastRenderedPageBreak/>
        <w:t>The Health Care Industry in Boston</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i/>
          <w:iCs/>
          <w:color w:val="000000"/>
          <w:sz w:val="20"/>
          <w:szCs w:val="20"/>
        </w:rPr>
        <w:t>“Health care, together with education and computer technology, is what Massachusetts is known for throughout the world.”</w:t>
      </w:r>
      <w:r w:rsidRPr="00D97CC4">
        <w:rPr>
          <w:rFonts w:ascii="Times New Roman" w:eastAsia="Times New Roman" w:hAnsi="Times New Roman" w:cs="Times New Roman"/>
          <w:color w:val="000000"/>
          <w:sz w:val="20"/>
          <w:szCs w:val="20"/>
        </w:rPr>
        <w:t> </w:t>
      </w:r>
      <w:hyperlink r:id="rId7" w:anchor="s9781483398716.i2488" w:history="1">
        <w:r w:rsidRPr="00D97CC4">
          <w:rPr>
            <w:rFonts w:ascii="Times New Roman" w:eastAsia="Times New Roman" w:hAnsi="Times New Roman" w:cs="Times New Roman"/>
            <w:color w:val="0000FF"/>
            <w:sz w:val="20"/>
            <w:szCs w:val="20"/>
            <w:u w:val="single"/>
            <w:vertAlign w:val="superscript"/>
          </w:rPr>
          <w:t>2</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Home to several high-profile Academic Medical Centers, the Boston area was a world-renowned destination for health care services. Massachusetts General Hospital (MGH), Brigham and Women’s Hospital (BWH), and Beth Israel/Deaconess Medical Center were affiliated with Harvard Medical School, Boston University Medical Center with Boston University, and Tufts-New England Medical Center with Tufts. These large AMCs led the way in capturing $2.3 billion in National Institutes of Health (NIH) research grant money, second only to California. Massachusetts hospitals employed 12.2% of the total labor pool, and accounted for a whopping 11.7% of the gross state product. Health care expenditures per capita were between 27% and 29% higher than the national average from 1990 to 2000 (see </w:t>
      </w:r>
      <w:hyperlink r:id="rId8" w:anchor="s9781483398716.i2452" w:history="1">
        <w:r w:rsidRPr="00D97CC4">
          <w:rPr>
            <w:rFonts w:ascii="Times New Roman" w:eastAsia="Times New Roman" w:hAnsi="Times New Roman" w:cs="Times New Roman"/>
            <w:b/>
            <w:bCs/>
            <w:color w:val="0000FF"/>
            <w:sz w:val="20"/>
            <w:szCs w:val="20"/>
            <w:u w:val="single"/>
          </w:rPr>
          <w:t>Exhibits 2</w:t>
        </w:r>
      </w:hyperlink>
      <w:r w:rsidRPr="00D97CC4">
        <w:rPr>
          <w:rFonts w:ascii="Times New Roman" w:eastAsia="Times New Roman" w:hAnsi="Times New Roman" w:cs="Times New Roman"/>
          <w:b/>
          <w:bCs/>
          <w:color w:val="000000"/>
          <w:sz w:val="20"/>
          <w:szCs w:val="20"/>
        </w:rPr>
        <w:t>–</w:t>
      </w:r>
      <w:hyperlink r:id="rId9" w:anchor="s9781483398716.i2473" w:history="1">
        <w:r w:rsidRPr="00D97CC4">
          <w:rPr>
            <w:rFonts w:ascii="Times New Roman" w:eastAsia="Times New Roman" w:hAnsi="Times New Roman" w:cs="Times New Roman"/>
            <w:b/>
            <w:bCs/>
            <w:color w:val="0000FF"/>
            <w:sz w:val="20"/>
            <w:szCs w:val="20"/>
            <w:u w:val="single"/>
          </w:rPr>
          <w:t>9</w:t>
        </w:r>
      </w:hyperlink>
      <w:r w:rsidRPr="00D97CC4">
        <w:rPr>
          <w:rFonts w:ascii="Times New Roman" w:eastAsia="Times New Roman" w:hAnsi="Times New Roman" w:cs="Times New Roman"/>
          <w:color w:val="000000"/>
          <w:sz w:val="20"/>
          <w:szCs w:val="20"/>
        </w:rPr>
        <w:t> for Massachusetts health care statistics). Consumers, health plans, and governing bodies tended to accept that heath care in Boston costs more in accordance with the high quality and cutting-edge services the region provided.</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Nationally, however, years of underfunding by federal and state governments and rising enrollment left Medicare and Medicaid payments lagging behind surging medical costs. Hospitals in Massachusetts and the rest of the nation amassed significant debt in the 1970s and 1980s as they refurbished older facilities, expanded services, and purchased expensive new technologies. While reimbursements fell behind rising costs, hospital discharges declined sharply in the 1980s, as did the average length of stay. In Massachusetts, a decrease in hospital births and nonresident discharges</w:t>
      </w:r>
      <w:hyperlink r:id="rId10" w:anchor="s9781483398716.i2491" w:history="1">
        <w:r w:rsidRPr="00D97CC4">
          <w:rPr>
            <w:rFonts w:ascii="Times New Roman" w:eastAsia="Times New Roman" w:hAnsi="Times New Roman" w:cs="Times New Roman"/>
            <w:color w:val="0000FF"/>
            <w:sz w:val="20"/>
            <w:szCs w:val="20"/>
            <w:u w:val="single"/>
            <w:vertAlign w:val="superscript"/>
          </w:rPr>
          <w:t>3</w:t>
        </w:r>
      </w:hyperlink>
      <w:r w:rsidRPr="00D97CC4">
        <w:rPr>
          <w:rFonts w:ascii="Times New Roman" w:eastAsia="Times New Roman" w:hAnsi="Times New Roman" w:cs="Times New Roman"/>
          <w:color w:val="000000"/>
          <w:sz w:val="20"/>
          <w:szCs w:val="20"/>
        </w:rPr>
        <w:t> led to an overall decline of 24% in total hospital discharges from 1991 to 1996. The increase in outpatient surgeries also affected hospitalizations.</w:t>
      </w:r>
      <w:hyperlink r:id="rId11" w:anchor="s9781483398716.i2493" w:history="1">
        <w:r w:rsidRPr="00D97CC4">
          <w:rPr>
            <w:rFonts w:ascii="Times New Roman" w:eastAsia="Times New Roman" w:hAnsi="Times New Roman" w:cs="Times New Roman"/>
            <w:color w:val="0000FF"/>
            <w:sz w:val="20"/>
            <w:szCs w:val="20"/>
            <w:u w:val="single"/>
            <w:vertAlign w:val="superscript"/>
          </w:rPr>
          <w:t>4</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Throughout the 1990s, Massachusetts health care insurance plans followed nationwide trends when they merged into three large competitors: Harvard Pilgrim Health Care, Blue Cross/Blue Shield of Massachusetts, and Tufts Health Plan. These “big three” plans wielded increasing power in the marketplace, and their movement to managed health (HMO) plans resulted in lower payments to providers</w:t>
      </w:r>
      <w:hyperlink r:id="rId12" w:anchor="s9781483398716.i2496" w:history="1">
        <w:r w:rsidRPr="00D97CC4">
          <w:rPr>
            <w:rFonts w:ascii="Times New Roman" w:eastAsia="Times New Roman" w:hAnsi="Times New Roman" w:cs="Times New Roman"/>
            <w:color w:val="0000FF"/>
            <w:sz w:val="20"/>
            <w:szCs w:val="20"/>
            <w:u w:val="single"/>
            <w:vertAlign w:val="superscript"/>
          </w:rPr>
          <w:t>5</w:t>
        </w:r>
      </w:hyperlink>
      <w:r w:rsidRPr="00D97CC4">
        <w:rPr>
          <w:rFonts w:ascii="Times New Roman" w:eastAsia="Times New Roman" w:hAnsi="Times New Roman" w:cs="Times New Roman"/>
          <w:color w:val="000000"/>
          <w:sz w:val="20"/>
          <w:szCs w:val="20"/>
        </w:rPr>
        <w:t> and more oversight on costs and medical services. All three expanded regionally, to entice large regional and national companies to offer their plans to employees. HMOs used capitated payments, meaning they reimbursed providers based on the number of “covered lives” in the provider system. Thus, providers of health care services such as hospitals and doctors believed volume and efficiency of services to be the most important factors in future financial success.</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1991 Massachusetts deregulated hospitals for the first time in ten years. These conditions succeeded in making an impact—threatening the financial viability of hospitals and moving them toward more efficient and cost effective management practices. Boston’s health care leaders struggled for a strategy to survive in the new environment. Mergers, closures, and conversions loomed.</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The leaders of MGH and BWH made the first decisive move. Managers at both hospitals believed they needed additional leverage to hold their own in negotiations with the ever more powerful health insurance plans. They also envisioned building a network of community primary care and specialist providers who would refer tertiary</w:t>
      </w:r>
      <w:hyperlink r:id="rId13" w:anchor="s9781483398716.i2498" w:history="1">
        <w:r w:rsidRPr="00D97CC4">
          <w:rPr>
            <w:rFonts w:ascii="Times New Roman" w:eastAsia="Times New Roman" w:hAnsi="Times New Roman" w:cs="Times New Roman"/>
            <w:color w:val="0000FF"/>
            <w:sz w:val="20"/>
            <w:szCs w:val="20"/>
            <w:u w:val="single"/>
            <w:vertAlign w:val="superscript"/>
          </w:rPr>
          <w:t>6</w:t>
        </w:r>
      </w:hyperlink>
      <w:r w:rsidRPr="00D97CC4">
        <w:rPr>
          <w:rFonts w:ascii="Times New Roman" w:eastAsia="Times New Roman" w:hAnsi="Times New Roman" w:cs="Times New Roman"/>
          <w:color w:val="000000"/>
          <w:sz w:val="20"/>
          <w:szCs w:val="20"/>
        </w:rPr>
        <w:t> patients to the member hospitals, thus bolstering volume. In 1994, when the news of the merger of these two behemoths—forming Partner’s Healthcare System, Inc. (Partner’s)—became public, it was a seismic change in the landscape of the New England medical industry. Others quickly followed suit. From 1990 to 2000, there were 47 acquisitions and mergers and 19 acute care hospital closures, not including the formation of 10 major hospital systems in Massachusetts.</w:t>
      </w:r>
      <w:hyperlink r:id="rId14" w:anchor="s9781483398716.i2500" w:history="1">
        <w:r w:rsidRPr="00D97CC4">
          <w:rPr>
            <w:rFonts w:ascii="Times New Roman" w:eastAsia="Times New Roman" w:hAnsi="Times New Roman" w:cs="Times New Roman"/>
            <w:color w:val="0000FF"/>
            <w:sz w:val="20"/>
            <w:szCs w:val="20"/>
            <w:u w:val="single"/>
            <w:vertAlign w:val="superscript"/>
          </w:rPr>
          <w:t>7</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 xml:space="preserve">Following the market consolidations in the 1990s, the turn of the twenty-first century years were difficult ones for Boston’s hospitals and insurers. Both Harvard Pilgrim and Tufts Health Plans were hindered by regional over-expansion. In 1999, Harvard Pilgrim went into receivership after posting a $226 million loss, while Tufts Health Plan lost $42 million. Community hospitals also continued to struggle from high debt, inadequate reimbursements, high labor and pharmaceutical costs, and failed merger or network integration attempts. In Massachusetts particularly, consumers began to migrate to the more expensive AMCs from the smaller regional or community hospitals, seeking what they perceived to be higher quality of care. Cuts in payments from Medicaid, Medicare, and private insurance plans continued to plague many providers. To encourage more efficient management and cost </w:t>
      </w:r>
      <w:r w:rsidRPr="00D97CC4">
        <w:rPr>
          <w:rFonts w:ascii="Times New Roman" w:eastAsia="Times New Roman" w:hAnsi="Times New Roman" w:cs="Times New Roman"/>
          <w:color w:val="000000"/>
          <w:sz w:val="20"/>
          <w:szCs w:val="20"/>
        </w:rPr>
        <w:lastRenderedPageBreak/>
        <w:t>containment practices among its providers, HMOs started to move away from capitated care and toward pay-for-performance plans.</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Even some AMCs felt the pressure on their organizations. CareGroup— another Massachusetts-based hospital umbrella organization—posted a loss of $215 million over 1999 and 2000 and lost market share and network physicians. Partners, however, grew and remained strong, reaching 5,600 doctors in its Partner’s Healthcare System, Inc. (PCHI) network. In a seminal flexing of its market strength, Partner’s negotiated up to 30% increases from all three major health plans, at one point refusing to continue a contract with Tufts Health Plan until it agreed to higher payments.</w:t>
      </w:r>
      <w:hyperlink r:id="rId15" w:anchor="s9781483398716.i2502" w:history="1">
        <w:r w:rsidRPr="00D97CC4">
          <w:rPr>
            <w:rFonts w:ascii="Times New Roman" w:eastAsia="Times New Roman" w:hAnsi="Times New Roman" w:cs="Times New Roman"/>
            <w:color w:val="0000FF"/>
            <w:sz w:val="20"/>
            <w:szCs w:val="20"/>
            <w:u w:val="single"/>
            <w:vertAlign w:val="superscript"/>
          </w:rPr>
          <w:t>8</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By 2005, the provider market was dominated by four major hospital systems: Partners, reporting a surplus of $30 million; Caritas Christi; CareGroup (which had decentralized most of its operations back to its member hospitals); and Boston Medical Center. See </w:t>
      </w:r>
      <w:hyperlink r:id="rId16" w:anchor="s9781483398716.i2476" w:history="1">
        <w:r w:rsidRPr="00D97CC4">
          <w:rPr>
            <w:rFonts w:ascii="Times New Roman" w:eastAsia="Times New Roman" w:hAnsi="Times New Roman" w:cs="Times New Roman"/>
            <w:b/>
            <w:bCs/>
            <w:color w:val="0000FF"/>
            <w:sz w:val="20"/>
            <w:szCs w:val="20"/>
            <w:u w:val="single"/>
          </w:rPr>
          <w:t>Exhibit 10</w:t>
        </w:r>
      </w:hyperlink>
      <w:r w:rsidRPr="00D97CC4">
        <w:rPr>
          <w:rFonts w:ascii="Times New Roman" w:eastAsia="Times New Roman" w:hAnsi="Times New Roman" w:cs="Times New Roman"/>
          <w:color w:val="000000"/>
          <w:sz w:val="20"/>
          <w:szCs w:val="20"/>
        </w:rPr>
        <w:t> for provider descriptions. When the dust settled on the consolidation activity, there were approximately 25 acute care, five psychiatric, and five rehabilitation hospitals in the metropolitan Boston area, with Partners leading in market share.</w:t>
      </w:r>
      <w:hyperlink r:id="rId17" w:anchor="s9781483398716.i2505" w:history="1">
        <w:r w:rsidRPr="00D97CC4">
          <w:rPr>
            <w:rFonts w:ascii="Times New Roman" w:eastAsia="Times New Roman" w:hAnsi="Times New Roman" w:cs="Times New Roman"/>
            <w:color w:val="0000FF"/>
            <w:sz w:val="20"/>
            <w:szCs w:val="20"/>
            <w:u w:val="single"/>
            <w:vertAlign w:val="superscript"/>
          </w:rPr>
          <w:t>9</w:t>
        </w:r>
      </w:hyperlink>
      <w:r w:rsidRPr="00D97CC4">
        <w:rPr>
          <w:rFonts w:ascii="Times New Roman" w:eastAsia="Times New Roman" w:hAnsi="Times New Roman" w:cs="Times New Roman"/>
          <w:color w:val="000000"/>
          <w:sz w:val="20"/>
          <w:szCs w:val="20"/>
        </w:rPr>
        <w:t> On the insurer’s side, the major health plans recovered, with Blue Cross/Blue Shield of Massachusetts coming out on top, Harvard Pilgrim regaining strength, and Tufts maintaining a third position.</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According to one survey of the Boston health care industry, trends through 2005 were:</w:t>
      </w:r>
    </w:p>
    <w:p w:rsidR="00D97CC4" w:rsidRPr="00D97CC4" w:rsidRDefault="00D97CC4" w:rsidP="00D97CC4">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AMCs faced lack of capacity from years of merging and downsizing, while admissions moved to AMCs from community hospitals;</w:t>
      </w:r>
    </w:p>
    <w:p w:rsidR="00D97CC4" w:rsidRPr="00D97CC4" w:rsidRDefault="00D97CC4" w:rsidP="00D97CC4">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pay-for-performance (quality incentive) programs were gaining in popularity, using measures such as cost, efficiency, IT capacity, admission rates, and patient satisfaction to bolster reimbursements;</w:t>
      </w:r>
    </w:p>
    <w:p w:rsidR="00D97CC4" w:rsidRPr="00D97CC4" w:rsidRDefault="00D97CC4" w:rsidP="00D97CC4">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hospitals struggled to recruit new doctors and nurses, with AMCs poaching from each other;</w:t>
      </w:r>
    </w:p>
    <w:p w:rsidR="00D97CC4" w:rsidRPr="00D97CC4" w:rsidRDefault="00D97CC4" w:rsidP="00D97CC4">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D97CC4">
        <w:rPr>
          <w:rFonts w:ascii="Times New Roman" w:eastAsia="Times New Roman" w:hAnsi="Times New Roman" w:cs="Times New Roman"/>
          <w:color w:val="000000"/>
          <w:sz w:val="24"/>
          <w:szCs w:val="24"/>
        </w:rPr>
        <w:t>nationally, the growing number of uninsured and underinsured people increased the amount of bad debt hospitals carried. Although mitigated in Massachusetts by strong safety net programs, collections were still a rising concern.</w:t>
      </w:r>
      <w:hyperlink r:id="rId18" w:anchor="s9781483398716.i2508" w:history="1">
        <w:r w:rsidRPr="00D97CC4">
          <w:rPr>
            <w:rFonts w:ascii="Times New Roman" w:eastAsia="Times New Roman" w:hAnsi="Times New Roman" w:cs="Times New Roman"/>
            <w:color w:val="0000FF"/>
            <w:sz w:val="24"/>
            <w:szCs w:val="24"/>
            <w:u w:val="single"/>
            <w:vertAlign w:val="superscript"/>
          </w:rPr>
          <w:t>10</w:t>
        </w:r>
      </w:hyperlink>
    </w:p>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t>History of Tufts-NEMC</w:t>
      </w:r>
      <w:hyperlink r:id="rId19" w:anchor="s9781483398716.i2511" w:history="1">
        <w:r w:rsidRPr="00D97CC4">
          <w:rPr>
            <w:rFonts w:ascii="Times New Roman" w:eastAsia="Times New Roman" w:hAnsi="Times New Roman" w:cs="Times New Roman"/>
            <w:b/>
            <w:bCs/>
            <w:color w:val="0000FF"/>
            <w:kern w:val="36"/>
            <w:sz w:val="29"/>
            <w:szCs w:val="29"/>
            <w:u w:val="single"/>
            <w:vertAlign w:val="superscript"/>
          </w:rPr>
          <w:t>11</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New England Medical Center, originally the Boston Dispensary, was one of the oldest hospitals in the United States. Started in 1796 by the philanthropic activities of historical Boston figures Samuel Adams and Paul Revere, the Boston Dispensary was the first permanent medical facility in New England. First envisioned as a community medical service for the poor, the hospital quickly gained a reputation for innovation. It was the first U.S. hospital to assign nurses to patients, to form a visiting nurse association, and establish dental, rehabilitation, venereal disease, lung, food and nutrition, and evening pay clinics. It pioneered employer-paid clinic treatment, well-child services, and moving x-rays. The first modern test for syphilis, the first group psychotherapy experiment, the first human growth hormone, and immuno-suppression therapies were developed at the Boston Dispensary. In 1929 New England Medical Center was formed by the merger of the Dispensary and Tufts College Medical and Dental Schools. By 1965, it added the Floating Hospital and the Pratt Diagnostic Clinic–New England Center Hospital.</w:t>
      </w:r>
      <w:hyperlink r:id="rId20" w:anchor="s9781483398716.i2515" w:history="1">
        <w:r w:rsidRPr="00D97CC4">
          <w:rPr>
            <w:rFonts w:ascii="Times New Roman" w:eastAsia="Times New Roman" w:hAnsi="Times New Roman" w:cs="Times New Roman"/>
            <w:color w:val="0000FF"/>
            <w:sz w:val="20"/>
            <w:szCs w:val="20"/>
            <w:u w:val="single"/>
            <w:vertAlign w:val="superscript"/>
          </w:rPr>
          <w:t>12</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recent years, the tradition of innovation continued, with strong programs in cancer treatment, transplants, and neurosurgery. In 1992, with the addition of a maternity service, Tufts-NEMC became the first full-service, private teaching hospital in Boston. The Neely House, opened in 1997, was a unique bed and breakfast style home located within the hospital for cancer patients and their families. And in 2001, Tufts-NEMC opened a transplant exchange program, the first of its kind in the U.S. which allowed family members of transplant patients to donate kidneys to patients on the global waiting list, thus increasing the number of organs available for transplant.</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 xml:space="preserve">Financially, however, Tufts-NEMC was struggling. Although in the 1990s the hospital had posted gains, it was largely due to a write-down in assets, and not improved efficiency or an enhanced revenue cycle. The hospital had </w:t>
      </w:r>
      <w:r w:rsidRPr="00D97CC4">
        <w:rPr>
          <w:rFonts w:ascii="Times New Roman" w:eastAsia="Times New Roman" w:hAnsi="Times New Roman" w:cs="Times New Roman"/>
          <w:color w:val="000000"/>
          <w:sz w:val="20"/>
          <w:szCs w:val="20"/>
        </w:rPr>
        <w:lastRenderedPageBreak/>
        <w:t>fallen prey to the same negative market forces that had taken their toll on other non-affiliated hospitals in the 1990s. By 1996, it was $240 million in debt (up from $130 million in 1990) and was losing physicians, market share, and hospital acquisitions to Partners and CareGroup. Like many AMCs, Tufts-NEMC was slow to react to market pressures, and ineffective in improving processes and cash flow. In a particularly devastating blow to the hospital, Harvard Pilgrim Health Care discontinued coverage to Tufts-NEMC in 1995, citing high costs. As Zane explained:</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Harvard Pilgrim HC had taken Tufts-NEMC out of their network and it had almost killed the place. A doctor in Hyannis wants to send a patient to Boston. He or she has to ask “does this patient have Harvard Pilgrim?” The situation caused doctors to have to think too much about insurance. It was just easier to send everybody to the Brigham. So, for Tufts-NEMC, not being in that contract was incredibly hurtful.</w:t>
      </w:r>
    </w:p>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t>The Lifespan Merger</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the mid-1990s, Tufts-NEMC began to actively look for a partner to remedy its fiscal dilemmas. It needed more clout against the health plans, more referrals from community hospitals, and a partner with deep enough pockets to help pay for growth to compete with Partners, CareGroup, and the other Boston systems. It was in talks with Columbia/HCA, a for-profit hospital chain from Tennessee that wanted to expand its presence in New England. If the merger went through, it would be the first AMC owned by a for-profit company in New England. This did not sit well with some of the board members, faculty, and community, who strongly wanted to preserve Tufts-NEMC’s non-profit nature.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late 1996, the hospital was treating a high-ranking official from the Lifespan Corporation, a regional non-profit hospital system formed in 1994 with a merger of the Miriam and Rhode Island hospitals.</w:t>
      </w:r>
      <w:hyperlink r:id="rId21" w:anchor="s9781483398716.i2517" w:history="1">
        <w:r w:rsidRPr="00D97CC4">
          <w:rPr>
            <w:rFonts w:ascii="Times New Roman" w:eastAsia="Times New Roman" w:hAnsi="Times New Roman" w:cs="Times New Roman"/>
            <w:color w:val="0000FF"/>
            <w:sz w:val="20"/>
            <w:szCs w:val="20"/>
            <w:u w:val="single"/>
            <w:vertAlign w:val="superscript"/>
          </w:rPr>
          <w:t>13</w:t>
        </w:r>
      </w:hyperlink>
      <w:r w:rsidRPr="00D97CC4">
        <w:rPr>
          <w:rFonts w:ascii="Times New Roman" w:eastAsia="Times New Roman" w:hAnsi="Times New Roman" w:cs="Times New Roman"/>
          <w:color w:val="000000"/>
          <w:sz w:val="20"/>
          <w:szCs w:val="20"/>
        </w:rPr>
        <w:t> One of Tufts-NEMC’s physicians explained the hospital’s dilemma and talks began between Lifespan and Tufts-NEMC to merge. Tufts-NEMC leadership saw benefits to joining with Lifespan, such as needed capital, a chance to gain back the Harvard Pilgrim Health Care contract, and the potential referrals from the Rhode Island system. On Lifespan’s side, Tufts-NEMC was enticing for its status as an AMC, its base in Boston, and its expertise in high-level care. The merger would create, as one journal wrote, “a $1.5 billion, 14,500-employee health care giant with the ability to serve 70 percent of the entire New England market” and would rival the $1.8 billion Partners system and $1.1 billion CareGroup.</w:t>
      </w:r>
      <w:hyperlink r:id="rId22" w:anchor="s9781483398716.i2519" w:history="1">
        <w:r w:rsidRPr="00D97CC4">
          <w:rPr>
            <w:rFonts w:ascii="Times New Roman" w:eastAsia="Times New Roman" w:hAnsi="Times New Roman" w:cs="Times New Roman"/>
            <w:color w:val="0000FF"/>
            <w:sz w:val="20"/>
            <w:szCs w:val="20"/>
            <w:u w:val="single"/>
            <w:vertAlign w:val="superscript"/>
          </w:rPr>
          <w:t>14</w:t>
        </w:r>
      </w:hyperlink>
      <w:r w:rsidRPr="00D97CC4">
        <w:rPr>
          <w:rFonts w:ascii="Times New Roman" w:eastAsia="Times New Roman" w:hAnsi="Times New Roman" w:cs="Times New Roman"/>
          <w:color w:val="000000"/>
          <w:sz w:val="20"/>
          <w:szCs w:val="20"/>
        </w:rPr>
        <w:t> In January 1997, Tufts-NEMC and Lifespan officially announced the merger, which became effective in November of that year. Ed Schottland, Senior Vice President–System Integration at Lifespan and appointed COO at Tufts-NEMC at the time of the merger, explained:</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Lifespan was interested in Tufts-NEMC because it gave them instant access into Boston and made them the regional system they wanted to be. The plan was to create Lifespan of Rhode Island and Lifespan of Massachusetts—of which Tufts-NEMC would be the hub—both overseen by an overarching corporation.</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Tufts-NEMC is a tertiary and quaternary</w:t>
      </w:r>
      <w:hyperlink r:id="rId23" w:anchor="s9781483398716.i2522" w:history="1">
        <w:r w:rsidRPr="00D97CC4">
          <w:rPr>
            <w:rFonts w:ascii="Times New Roman" w:eastAsia="Times New Roman" w:hAnsi="Times New Roman" w:cs="Times New Roman"/>
            <w:color w:val="0000FF"/>
            <w:sz w:val="20"/>
            <w:szCs w:val="20"/>
            <w:u w:val="single"/>
            <w:vertAlign w:val="superscript"/>
          </w:rPr>
          <w:t>15</w:t>
        </w:r>
      </w:hyperlink>
      <w:r w:rsidRPr="00D97CC4">
        <w:rPr>
          <w:rFonts w:ascii="Times New Roman" w:eastAsia="Times New Roman" w:hAnsi="Times New Roman" w:cs="Times New Roman"/>
          <w:color w:val="000000"/>
          <w:sz w:val="20"/>
          <w:szCs w:val="20"/>
        </w:rPr>
        <w:t> medical center, we do bone marrow, solid organ transplants, and we have a neonatal intensive care unit. They didn’t do any of those things in Rhode Island. The only BMT</w:t>
      </w:r>
      <w:hyperlink r:id="rId24" w:anchor="s9781483398716.i2524" w:history="1">
        <w:r w:rsidRPr="00D97CC4">
          <w:rPr>
            <w:rFonts w:ascii="Times New Roman" w:eastAsia="Times New Roman" w:hAnsi="Times New Roman" w:cs="Times New Roman"/>
            <w:color w:val="0000FF"/>
            <w:sz w:val="20"/>
            <w:szCs w:val="20"/>
            <w:u w:val="single"/>
            <w:vertAlign w:val="superscript"/>
          </w:rPr>
          <w:t>16</w:t>
        </w:r>
      </w:hyperlink>
      <w:r w:rsidRPr="00D97CC4">
        <w:rPr>
          <w:rFonts w:ascii="Times New Roman" w:eastAsia="Times New Roman" w:hAnsi="Times New Roman" w:cs="Times New Roman"/>
          <w:color w:val="000000"/>
          <w:sz w:val="20"/>
          <w:szCs w:val="20"/>
        </w:rPr>
        <w:t> program allowed in Rhode Island was at Roger Williams Hospital. So Lifespan got instant access to highest levels of care. The merger filled out the service complement with a high class, well respected organization with great outcomes and great medical care. Everyone assumed that we would be able to direct our patients here from Rhode Island. We would have a system of care, just as Partners was trying to do with their North Shore hospitals.</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The marriage was not a happy one however—the hoped-for synergies never materialized. Rhode Island regulators objected to large amounts of capital migrating to Boston and required Lifespan to reduce the amount Tufts-NEMC was to receive to $8.7 million a year for 10 years, down from 30 years as originally planned. Although Harvard Pilgrim did eventually re-contract with Tufts-NEMC, some in the industry believed that legislation or litigation would have forced that outcome regardless. The referrals also did not pan out. As Schottland explained:</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Physicians make their own decisions about where they refer. Physicians like to refer primarily based on personal and professional relationships. A secondary reason they didn’t refer to Tufts-NEMC was they felt that if they started to support a program here they might never get approval within the Lifespan system to get that program down in Rhode Island.</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This was a unique system since there were two medical schools—Brown and Tufts. The Brown faculty wanted to have the programs, like bone marrow transplants, in Rhode Island. So there was a certain reluctance to cooperate at times.</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lastRenderedPageBreak/>
        <w:t>Another problem with the merger was the “brain drain”. Lifespan took many of the administrative and support functions out of Tufts-NEMC and centralized them in Rhode Island. Tufts-NEMC lost their human resource, finance, purchasing/supply chain, and IT, an area where Tufts-NEMC had been groundbreaking in the past. The anticipated growth in acquisitions also failed to take place. Hospitals that had previously affiliated with Tufts-NEMC, such as Faulkner, another Tufts Medical School teaching site, joined Partners instead, while Tufts-NEMC was busy finalizing its merger with Lifespan. In 2000, Lifespan/Tufts-NEMC also lost Hallmark Health System in Malden. As one industry journal wrote:</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Every time a decision had to be made, Tufts-NEMC President and Chief Executive Officer Tom O’Donnell, M.D., traveled 55 miles across the state line to Providence, R.I. There he conferred with the 21-member board of his parent system, Lifespan Corp. He would return to meet with his own 21-member board, then respond to Hallmark. […] The extra corporate layer proved to be too much. Hallmark, at the time a four-hospital system, walked away from the deal.</w:t>
      </w:r>
      <w:hyperlink r:id="rId25" w:anchor="s9781483398716.i2526" w:history="1">
        <w:r w:rsidRPr="00D97CC4">
          <w:rPr>
            <w:rFonts w:ascii="Times New Roman" w:eastAsia="Times New Roman" w:hAnsi="Times New Roman" w:cs="Times New Roman"/>
            <w:color w:val="0000FF"/>
            <w:sz w:val="20"/>
            <w:szCs w:val="20"/>
            <w:u w:val="single"/>
            <w:vertAlign w:val="superscript"/>
          </w:rPr>
          <w:t>17</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Adding insult to injury, Quincy (Mass.) Medical Center and MetroWest Medical Center spurned Tufts-NEMC, citing that the “local hospitals did not think of Tufts-NEMC as a Massachusetts hospital.”</w:t>
      </w:r>
      <w:hyperlink r:id="rId26" w:anchor="s9781483398716.i2529" w:history="1">
        <w:r w:rsidRPr="00D97CC4">
          <w:rPr>
            <w:rFonts w:ascii="Times New Roman" w:eastAsia="Times New Roman" w:hAnsi="Times New Roman" w:cs="Times New Roman"/>
            <w:color w:val="0000FF"/>
            <w:sz w:val="20"/>
            <w:szCs w:val="20"/>
            <w:u w:val="single"/>
            <w:vertAlign w:val="superscript"/>
          </w:rPr>
          <w:t>18</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But perhaps the worst thing about the merger was that insurance contracting was done in Rhode Island. Lifespan did not understand the cost of doing business in the Boston market and therefore settled for reimbursement rates far below the average for an AMC in Boston. Lifespan, struggling to keep control of five acute-care hospitals, suffered an operational loss of $34.1 million on total revenue of $1.3 billion ending fiscal year 2001. Zane explained her take on the Lifespan merger:</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When Partners came together it freaked out the whole market and everybody was looking for a partner. Long story short, Tufts-NEMC hooked up with the Lifespan system in Rhode Island. I could not understand why they did it. It was an ill fated, ill conceived, ill constructed, and ill-implemented merger and it had no meat on the bone. The health care market in Rhode Island might as well have been Siberia it was so different from eastern Mass.</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the summer of 2002, five years after they merged, both Lifespan and Tufts-NEMC agreed to separate at a cost of $30 million to Tufts-NEMC. Financial results for Tufts-NEMC for fiscal year 2002 were dismal—a loss of $12.3 million on revenue of $476 million; and 2003 was looking worse—a loss of $38.5 million on revenue of $582 million. The Massachusetts Attorney General’s office stepped in to ensure that the hospital would meet bond covenants. O’Donnell and the chairman of Tufts-NEMC’s board called Ed Schottland and enticed him to come back as COO. Schottland took the job and set about recreating the administrative departments lost in the merger. He also started initiatives to stem the millions of dollars that Tufts-NEMC was losing monthly. Schottland targeted improvements of $30 million in cost savings in the supply chain and human resources. He began a year of initiatives designed to improve the bottom line. In the first nine months of 2003, Tufts-NEMC reduced staffing levels by 200 FTEs through attrition and consolidation and made improvements in supplier contracts. The hospital also began to look at selling some of its 1.5 million square feet of prime real estate to gain needed capital. The Board, meanwhile, set about looking for a leader who could take Tufts-NEMC out of the shadow of Lifespan and orchestrate a true turnaround.</w:t>
      </w:r>
    </w:p>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t>Ellen Zane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Ellen Zane was educated at Waltham Public Schools, and later graduated from George Washington University and Catholic University in Washington, DC with masters in both audiology and speech language pathology. She spent her entire career in health care, starting in 1975 as a speech language pathologist at Lawrence (Massachusetts) General Hospital. In 1979 she took a job as director of speech and language pathology and audiology at Morton Hospital in Taunton. Under the mentorship of the COO of Morton, Zane worked her way up to vice president of professional services until taking the COO job at Quincy (Mass.) Hospital in 1987. When Quincy’s CEO left in 1990, both Quincy’s board and the city’s mayor convinced Zane to take on the task of turning around the hospital, which was on the brink of closure. Like many community hospitals, Quincy had taken out bonds to renovate its ailing facilities. When the Medicaid/Medicare and HMO reimbursement rates lowered drastically, Quincy found it almost impossible to meet payroll and other expenses. Hampered by years of nepotistic and political hiring practices and high competition in the surrounding area, the hospital was in danger of defaulting on its bonds. Zane recalled her decision to take the job at Quincy as the most difficult in her career:</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lastRenderedPageBreak/>
        <w:t>It was the hardest decision I ever had to make, since I really felt that failure was not an option. Closing a hospital as the result of my first CEO job would have been awful. However, at the same time, women weren’t getting CEO jobs. I needed an underdog job to try to prove myself, since it wasn’t likely that a woman was going to get a job at what I called a “Bloomingdale hospital”—Mt. Auburn, Newton, Wellesley, Beverly, or South Shore. Those weren’t coming to women in those days. But the main reason I took the job was that I could see the steps it would take to fix it. When I had a very quiet, private conversation with myself, I knew that if I could figure out the road map of what to do, then I would just need the grit to do it. And I </w:t>
      </w:r>
      <w:r w:rsidRPr="00D97CC4">
        <w:rPr>
          <w:rFonts w:ascii="Times New Roman" w:eastAsia="Times New Roman" w:hAnsi="Times New Roman" w:cs="Times New Roman"/>
          <w:i/>
          <w:iCs/>
          <w:color w:val="000000"/>
          <w:sz w:val="20"/>
          <w:szCs w:val="20"/>
        </w:rPr>
        <w:t>could</w:t>
      </w:r>
      <w:r w:rsidRPr="00D97CC4">
        <w:rPr>
          <w:rFonts w:ascii="Times New Roman" w:eastAsia="Times New Roman" w:hAnsi="Times New Roman" w:cs="Times New Roman"/>
          <w:color w:val="000000"/>
          <w:sz w:val="20"/>
          <w:szCs w:val="20"/>
        </w:rPr>
        <w:t> see the way. So I jumped off a cliff and took the job. It was the best decision I ever made.</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From a grass roots point of view the opportunity I got at Quincy was the bedrock foundation to my management prowess. And it was really hard. It taught me not only the value of risk, but it taught me that if you took a job that no one else wanted to do because it was too hard, then all the benefits accrue back to you. If you are successful at it, you are only better because it was harder. All these good old boys with the cushy jobs around me at richer hospitals, I believe, aren’t as good at managing simply because they didn’t have to be.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Quincy was unique in that it was managed by HCA, a for-profit hospital management chain that owned and managed hospitals across the U.S. In addition, Quincy had a strong union and civil service workforce. Working for HCA honed her business acumen and decision-making abilities. Working with unions helped Zane understand the need for clear, open, and honest communication and financial transparency. As Zane recalled:</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 sat down with stewards of all the unions and showed them the financial statements and highlighted all the things I wanted them to learn, like days cash on hand and cash reserves. I taught them the meanings of those things and explained that we had no money and that I was worried about meeting payroll. One of the biggest joys of my career came when I left Quincy hospital and met with the stewards for the last time and one union steward said to me: “How many days cash on hand do we have?” The fact that they had learned that and appreciated it taught me the value of transparency, the value of admitting that I needed help and I couldn’t do it alone.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She also learned the importance of reaching out to the community. As Zane explained:</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 got in my car and drove out to community doctors who weren’t referring many patients to us. I asked them: “What would it take for you to use Quincy Hospital?” They said simple things like parking. All the construction had closed the parking lots. It was not that intellectually complex. The doctors also complained that employee work ethic was dismal. The employees didn’t smile or pick up a candy wrapper off the floor. They treated the hospital as though it existed solely for them and their paychecks. They didn’t believe the day of reckoning was coming. Hearing that from the community doctors was incredibly valuable for me.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After a successful run at Quincy, she was tapped in late 1993 for a groundbreaking job with the nascent Partners organization. As Zane recalled:</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 got a call from Dr. H. Richard Nessen. He was the CEO of the Brigham and Women’s Hospital. He told me they had just gotten permission from the Attorney General to merge the General [MGH] and the Brigham [BWH]. This was huge, giant, gargantuan news. He told me they wanted to build a vast network of physicians throughout eastern Massachusetts and that he wanted me to come run it.</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 told him I had no idea how to do that job, but he said that no one did, it was completely new. He said he needed a leader. He told me that he had academic physicians who were lining up at his door to do this job, but that he didn’t want to give it to any of them. He felt that academics wouldn’t understand community doctors or community hospitals, and would turn them off. He was right about that.</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Zane was successful at building what came to be called PCHI,</w:t>
      </w:r>
      <w:hyperlink r:id="rId27" w:anchor="s9781483398716.i2531" w:history="1">
        <w:r w:rsidRPr="00D97CC4">
          <w:rPr>
            <w:rFonts w:ascii="Times New Roman" w:eastAsia="Times New Roman" w:hAnsi="Times New Roman" w:cs="Times New Roman"/>
            <w:color w:val="0000FF"/>
            <w:sz w:val="20"/>
            <w:szCs w:val="20"/>
            <w:u w:val="single"/>
            <w:vertAlign w:val="superscript"/>
          </w:rPr>
          <w:t>19</w:t>
        </w:r>
      </w:hyperlink>
      <w:r w:rsidRPr="00D97CC4">
        <w:rPr>
          <w:rFonts w:ascii="Times New Roman" w:eastAsia="Times New Roman" w:hAnsi="Times New Roman" w:cs="Times New Roman"/>
          <w:color w:val="000000"/>
          <w:sz w:val="20"/>
          <w:szCs w:val="20"/>
        </w:rPr>
        <w:t> Partners Community Heathcare, Inc. At Partners, she gained expertise at negotiating affiliation agreements with physicians and contracts with health plans, and with building consensus with disparate groups. Zane recalled her time at PCHI:</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 xml:space="preserve">I went from this incredibly resource poor environment at Quincy, where I was plugging holes and trying to meet payroll, to this environment that was so resource rich. There were so many smart people around, but there was no trust between the Brigham [BWH] and the General [MGH] people, they were fierce competitors for years. So each committee had to have counterparts from each organization. Trying to develop a strategy in that environment was a challenge. The committees were made up of type A personalities who wanted me to build a network overnight. I felt this intense need to get the strategy going very, very quickly. So we spent the summer of 1994 building the strategy. The most incredible thing for me is, when I go and talk to investment bankers or health plans now, PCHI is all they </w:t>
      </w:r>
      <w:r w:rsidRPr="00D97CC4">
        <w:rPr>
          <w:rFonts w:ascii="Times New Roman" w:eastAsia="Times New Roman" w:hAnsi="Times New Roman" w:cs="Times New Roman"/>
          <w:color w:val="000000"/>
          <w:sz w:val="20"/>
          <w:szCs w:val="20"/>
        </w:rPr>
        <w:lastRenderedPageBreak/>
        <w:t>talk about. PCHI was the most formidable market transforming activity other than the [MGH/BWH] merger itself. PCHI is the 800-pound gorilla in this market. And I knew it and started it before it even had a name. It was very rewarding, and very hard.</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As Partners grew, so did their clout in the marketplace. Zane was the lead negotiator in the famous clash between Partners and Tufts Health Plan, which culminated when Partners decided to no longer accept Tufts subscribers due to the plan’s low reimbursement rates. Her bargaining skills and strategic planning won the day for Partners. In the end Tufts agreed to substantial rate increases. After that encounter, Zane’s reputation as a tough and savvy negotiator became legendary.</w:t>
      </w:r>
    </w:p>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t>Zane Moves to Tufts-NEMC</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late 2003, after 10 years with Partners, Zane was thinking of slowing down. Her husband had sold his successful business and had retired and Zane was hoping to do the same. She was getting ready to give her notice at Partners when she received a call from Lawrence Bacow, the President of Tufts University. Bacow was on the board of Tufts-NEMC, which had recently decided to dissolve the merger with Lifespan. He was looking for a new leader for Tufts-NEMC, and felt that Zane had the right mix of skills to build and implement a successful strategy for the hospital. Met by her initial reluctance, Bacow reminded Zane of the hospital’s historical significance, its importance for its 5,000 employees, Tufts University, and Chinatown’s economy. Zane recalled her reaction after the meeting with Bacow:</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There were two enormous feelings that came over me. One was on the positive side: wow this could really be important. To help this ailing organization means to really help a lot of people in their careers, their lives, the economy, and the University. The other feeling was: this is so daunting—I’m frozen. It was so scary.</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In July 2003, O’Donnell announced his resignation, clearing the way for Zane, the first non-physician and female permanent CEO in Tufts-NEMC’s history. Reaction from both industry pundits and employees at Tufts-NEMC was uniformly positive. As one expert wrote:</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At this time and in this place, there is no one better for the top job than Ellen Zane. The first non-physician chief executive, she comes onboard at a time when tough decisions need to be made. Yes, she has the necessary management skills, but she also has demonstrated a passionate commitment to preserving the relationship that exists between physicians and patients and between this hospital and the community it serves.</w:t>
      </w:r>
      <w:hyperlink r:id="rId28" w:anchor="s9781483398716.i2533" w:history="1">
        <w:r w:rsidRPr="00D97CC4">
          <w:rPr>
            <w:rFonts w:ascii="Times New Roman" w:eastAsia="Times New Roman" w:hAnsi="Times New Roman" w:cs="Times New Roman"/>
            <w:color w:val="0000FF"/>
            <w:sz w:val="20"/>
            <w:szCs w:val="20"/>
            <w:u w:val="single"/>
            <w:vertAlign w:val="superscript"/>
          </w:rPr>
          <w:t>20</w:t>
        </w:r>
      </w:hyperlink>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John Greenwood, VP of Finance, explained some of the things he felt Zane brought to Tufts-NEMC:</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We lost our identity during the Lifespan merger. We also lost touch with the Mayor’s office and Beacon Hill,</w:t>
      </w:r>
      <w:hyperlink r:id="rId29" w:anchor="s9781483398716.i2536" w:history="1">
        <w:r w:rsidRPr="00D97CC4">
          <w:rPr>
            <w:rFonts w:ascii="Times New Roman" w:eastAsia="Times New Roman" w:hAnsi="Times New Roman" w:cs="Times New Roman"/>
            <w:color w:val="0000FF"/>
            <w:sz w:val="20"/>
            <w:szCs w:val="20"/>
            <w:u w:val="single"/>
            <w:vertAlign w:val="superscript"/>
          </w:rPr>
          <w:t>21</w:t>
        </w:r>
      </w:hyperlink>
      <w:r w:rsidRPr="00D97CC4">
        <w:rPr>
          <w:rFonts w:ascii="Times New Roman" w:eastAsia="Times New Roman" w:hAnsi="Times New Roman" w:cs="Times New Roman"/>
          <w:color w:val="000000"/>
          <w:sz w:val="20"/>
          <w:szCs w:val="20"/>
        </w:rPr>
        <w:t> and making sure our concerns were being heard. So when Ellen came on board, for the first few months we spent a lot of time on Beacon Hill. She brought visibility and a very recognizable name in the market.</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Accountability was also a big leadership trait that came on board with Ellen. She and the consultants she brought in assisted the leadership in diagnosing what the issues and root causes were, as well as prioritizing them. Then she held someone accountable for fixing it. We’d done a lot of diagnosis before, so we had an idea of what the problems were, but Ellen provided the leadership to drive the projects to completion.</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She also provided unity to the physicians throughout the hospital. There used to be two autonomous physician corporations with faculty/staff physicians. Both groups were completely separate. The first year she came, Ellen pursued merging the two boards into one entity and eventually made it happen. So now there is input and a synergy between the faculty at the hospital. They speak with one voice.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Michael Burke, senior vice president and CFO added:</w:t>
      </w:r>
    </w:p>
    <w:p w:rsidR="00D97CC4" w:rsidRPr="00D97CC4" w:rsidRDefault="00D97CC4" w:rsidP="00D97CC4">
      <w:pPr>
        <w:spacing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Ellen is so acutely aware of what’s going on in the market—she’s been in this market her whole life, she built PCHI. She knows all the players. She knows whom to call and she has the personal relationships so that people are willing to work with her.</w:t>
      </w:r>
    </w:p>
    <w:p w:rsidR="00D97CC4" w:rsidRPr="00D97CC4" w:rsidRDefault="00D97CC4" w:rsidP="00D97CC4">
      <w:pPr>
        <w:spacing w:before="24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 xml:space="preserve">Ellen is also the kind of person who takes action. She gets 80–90% of the information she needs and then she does something. Most academic medical centers have what I call “analysis paralysis.” You can accept the status quo, but the reality is things never stay the same—they either get better or they get worse. And if you are not actively </w:t>
      </w:r>
      <w:r w:rsidRPr="00D97CC4">
        <w:rPr>
          <w:rFonts w:ascii="Times New Roman" w:eastAsia="Times New Roman" w:hAnsi="Times New Roman" w:cs="Times New Roman"/>
          <w:color w:val="000000"/>
          <w:sz w:val="20"/>
          <w:szCs w:val="20"/>
        </w:rPr>
        <w:lastRenderedPageBreak/>
        <w:t>working to improve them, they will get worse. This place was constantly assessing what to do, but not doing anything. And things got worse, year after year after year. Now what we’re doing is assessing the data, assessing the market, and acting, and doing, and getting things done.</w:t>
      </w:r>
    </w:p>
    <w:p w:rsidR="00D97CC4" w:rsidRPr="00D97CC4" w:rsidRDefault="00D97CC4" w:rsidP="00D97CC4">
      <w:pPr>
        <w:spacing w:before="240" w:after="0" w:line="240" w:lineRule="auto"/>
        <w:outlineLvl w:val="0"/>
        <w:rPr>
          <w:rFonts w:ascii="Times New Roman" w:eastAsia="Times New Roman" w:hAnsi="Times New Roman" w:cs="Times New Roman"/>
          <w:b/>
          <w:bCs/>
          <w:color w:val="000000"/>
          <w:kern w:val="36"/>
          <w:sz w:val="29"/>
          <w:szCs w:val="29"/>
        </w:rPr>
      </w:pPr>
      <w:r w:rsidRPr="00D97CC4">
        <w:rPr>
          <w:rFonts w:ascii="Times New Roman" w:eastAsia="Times New Roman" w:hAnsi="Times New Roman" w:cs="Times New Roman"/>
          <w:b/>
          <w:bCs/>
          <w:color w:val="000000"/>
          <w:kern w:val="36"/>
          <w:sz w:val="29"/>
          <w:szCs w:val="29"/>
        </w:rPr>
        <w:t>Diagnosis: Critical (2004)</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When Zane came on board, she brought in a consulting group called BDC Advisors, Inc. They gathered data to determine why Tufts-NEMC was losing an estimated $3 million a month. Zane sat down with Schottland who gave her the bad news: Tufts-NEMC was not losing $3 million a month; since the split with Lifespan the number was closer to $6 million. Zane recalled how the new reality changed her priorities:</w:t>
      </w:r>
    </w:p>
    <w:p w:rsidR="00D97CC4" w:rsidRPr="00D97CC4" w:rsidRDefault="00D97CC4" w:rsidP="00D97CC4">
      <w:pPr>
        <w:spacing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Although I had done a fair bit of due diligence before taking the job, I was still shocked to find out that we didn’t have two years of cash on hand: we had 10 months. So it changed everything overnight. Because strategy was the last thing I could worry about—I had to worry about payroll. This place was hemorrhaging millions every month. It was incredibly important to begin to think about how to stabilize.</w:t>
      </w:r>
    </w:p>
    <w:p w:rsidR="00D97CC4" w:rsidRPr="00D97CC4" w:rsidRDefault="00D97CC4" w:rsidP="00D97CC4">
      <w:pPr>
        <w:spacing w:before="240" w:after="0" w:line="240" w:lineRule="auto"/>
        <w:rPr>
          <w:rFonts w:ascii="Times New Roman" w:eastAsia="Times New Roman" w:hAnsi="Times New Roman" w:cs="Times New Roman"/>
          <w:color w:val="000000"/>
          <w:sz w:val="20"/>
          <w:szCs w:val="20"/>
        </w:rPr>
      </w:pPr>
      <w:r w:rsidRPr="00D97CC4">
        <w:rPr>
          <w:rFonts w:ascii="Times New Roman" w:eastAsia="Times New Roman" w:hAnsi="Times New Roman" w:cs="Times New Roman"/>
          <w:color w:val="000000"/>
          <w:sz w:val="20"/>
          <w:szCs w:val="20"/>
        </w:rPr>
        <w:t>Zane and BDC conducted what she called a “rapid diagnostic” to quickly determine how to stem the losses. BDC concluded that, although Tufts-NEMC was on the right path with Schottland’s initiatives, they were still behind industry </w:t>
      </w:r>
    </w:p>
    <w:p w:rsidR="00352787" w:rsidRDefault="00D97CC4">
      <w:bookmarkStart w:id="0" w:name="_GoBack"/>
      <w:bookmarkEnd w:id="0"/>
    </w:p>
    <w:sectPr w:rsidR="00352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5852"/>
    <w:multiLevelType w:val="multilevel"/>
    <w:tmpl w:val="F86E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CC4"/>
    <w:rsid w:val="00102499"/>
    <w:rsid w:val="00450F8E"/>
    <w:rsid w:val="00555559"/>
    <w:rsid w:val="00CA4F0E"/>
    <w:rsid w:val="00D97CC4"/>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BFC06-6347-44F2-AA9C-E5AEB0E5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922185">
      <w:bodyDiv w:val="1"/>
      <w:marLeft w:val="0"/>
      <w:marRight w:val="0"/>
      <w:marTop w:val="0"/>
      <w:marBottom w:val="0"/>
      <w:divBdr>
        <w:top w:val="none" w:sz="0" w:space="0" w:color="auto"/>
        <w:left w:val="none" w:sz="0" w:space="0" w:color="auto"/>
        <w:bottom w:val="none" w:sz="0" w:space="0" w:color="auto"/>
        <w:right w:val="none" w:sz="0" w:space="0" w:color="auto"/>
      </w:divBdr>
      <w:divsChild>
        <w:div w:id="865604090">
          <w:blockQuote w:val="1"/>
          <w:marLeft w:val="240"/>
          <w:marRight w:val="240"/>
          <w:marTop w:val="480"/>
          <w:marBottom w:val="480"/>
          <w:divBdr>
            <w:top w:val="none" w:sz="0" w:space="0" w:color="auto"/>
            <w:left w:val="none" w:sz="0" w:space="0" w:color="auto"/>
            <w:bottom w:val="none" w:sz="0" w:space="0" w:color="auto"/>
            <w:right w:val="none" w:sz="0" w:space="0" w:color="auto"/>
          </w:divBdr>
        </w:div>
        <w:div w:id="720061911">
          <w:blockQuote w:val="1"/>
          <w:marLeft w:val="240"/>
          <w:marRight w:val="240"/>
          <w:marTop w:val="480"/>
          <w:marBottom w:val="480"/>
          <w:divBdr>
            <w:top w:val="none" w:sz="0" w:space="0" w:color="auto"/>
            <w:left w:val="none" w:sz="0" w:space="0" w:color="auto"/>
            <w:bottom w:val="none" w:sz="0" w:space="0" w:color="auto"/>
            <w:right w:val="none" w:sz="0" w:space="0" w:color="auto"/>
          </w:divBdr>
        </w:div>
        <w:div w:id="1334645758">
          <w:marLeft w:val="0"/>
          <w:marRight w:val="0"/>
          <w:marTop w:val="0"/>
          <w:marBottom w:val="0"/>
          <w:divBdr>
            <w:top w:val="none" w:sz="0" w:space="0" w:color="auto"/>
            <w:left w:val="none" w:sz="0" w:space="0" w:color="auto"/>
            <w:bottom w:val="none" w:sz="0" w:space="0" w:color="auto"/>
            <w:right w:val="none" w:sz="0" w:space="0" w:color="auto"/>
          </w:divBdr>
          <w:divsChild>
            <w:div w:id="1856310316">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409502390">
          <w:marLeft w:val="0"/>
          <w:marRight w:val="0"/>
          <w:marTop w:val="0"/>
          <w:marBottom w:val="0"/>
          <w:divBdr>
            <w:top w:val="none" w:sz="0" w:space="0" w:color="auto"/>
            <w:left w:val="none" w:sz="0" w:space="0" w:color="auto"/>
            <w:bottom w:val="none" w:sz="0" w:space="0" w:color="auto"/>
            <w:right w:val="none" w:sz="0" w:space="0" w:color="auto"/>
          </w:divBdr>
          <w:divsChild>
            <w:div w:id="281113116">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519614974">
          <w:marLeft w:val="0"/>
          <w:marRight w:val="0"/>
          <w:marTop w:val="0"/>
          <w:marBottom w:val="0"/>
          <w:divBdr>
            <w:top w:val="none" w:sz="0" w:space="0" w:color="auto"/>
            <w:left w:val="none" w:sz="0" w:space="0" w:color="auto"/>
            <w:bottom w:val="none" w:sz="0" w:space="0" w:color="auto"/>
            <w:right w:val="none" w:sz="0" w:space="0" w:color="auto"/>
          </w:divBdr>
          <w:divsChild>
            <w:div w:id="1869874721">
              <w:blockQuote w:val="1"/>
              <w:marLeft w:val="240"/>
              <w:marRight w:val="240"/>
              <w:marTop w:val="480"/>
              <w:marBottom w:val="480"/>
              <w:divBdr>
                <w:top w:val="none" w:sz="0" w:space="0" w:color="auto"/>
                <w:left w:val="none" w:sz="0" w:space="0" w:color="auto"/>
                <w:bottom w:val="none" w:sz="0" w:space="0" w:color="auto"/>
                <w:right w:val="none" w:sz="0" w:space="0" w:color="auto"/>
              </w:divBdr>
            </w:div>
            <w:div w:id="688524864">
              <w:blockQuote w:val="1"/>
              <w:marLeft w:val="240"/>
              <w:marRight w:val="240"/>
              <w:marTop w:val="480"/>
              <w:marBottom w:val="480"/>
              <w:divBdr>
                <w:top w:val="none" w:sz="0" w:space="0" w:color="auto"/>
                <w:left w:val="none" w:sz="0" w:space="0" w:color="auto"/>
                <w:bottom w:val="none" w:sz="0" w:space="0" w:color="auto"/>
                <w:right w:val="none" w:sz="0" w:space="0" w:color="auto"/>
              </w:divBdr>
            </w:div>
            <w:div w:id="790786531">
              <w:blockQuote w:val="1"/>
              <w:marLeft w:val="240"/>
              <w:marRight w:val="240"/>
              <w:marTop w:val="480"/>
              <w:marBottom w:val="480"/>
              <w:divBdr>
                <w:top w:val="none" w:sz="0" w:space="0" w:color="auto"/>
                <w:left w:val="none" w:sz="0" w:space="0" w:color="auto"/>
                <w:bottom w:val="none" w:sz="0" w:space="0" w:color="auto"/>
                <w:right w:val="none" w:sz="0" w:space="0" w:color="auto"/>
              </w:divBdr>
            </w:div>
            <w:div w:id="743113477">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908420452">
          <w:marLeft w:val="0"/>
          <w:marRight w:val="0"/>
          <w:marTop w:val="0"/>
          <w:marBottom w:val="0"/>
          <w:divBdr>
            <w:top w:val="none" w:sz="0" w:space="0" w:color="auto"/>
            <w:left w:val="none" w:sz="0" w:space="0" w:color="auto"/>
            <w:bottom w:val="none" w:sz="0" w:space="0" w:color="auto"/>
            <w:right w:val="none" w:sz="0" w:space="0" w:color="auto"/>
          </w:divBdr>
          <w:divsChild>
            <w:div w:id="1881547047">
              <w:blockQuote w:val="1"/>
              <w:marLeft w:val="240"/>
              <w:marRight w:val="240"/>
              <w:marTop w:val="480"/>
              <w:marBottom w:val="480"/>
              <w:divBdr>
                <w:top w:val="none" w:sz="0" w:space="0" w:color="auto"/>
                <w:left w:val="none" w:sz="0" w:space="0" w:color="auto"/>
                <w:bottom w:val="none" w:sz="0" w:space="0" w:color="auto"/>
                <w:right w:val="none" w:sz="0" w:space="0" w:color="auto"/>
              </w:divBdr>
            </w:div>
            <w:div w:id="1782455952">
              <w:blockQuote w:val="1"/>
              <w:marLeft w:val="240"/>
              <w:marRight w:val="240"/>
              <w:marTop w:val="480"/>
              <w:marBottom w:val="480"/>
              <w:divBdr>
                <w:top w:val="none" w:sz="0" w:space="0" w:color="auto"/>
                <w:left w:val="none" w:sz="0" w:space="0" w:color="auto"/>
                <w:bottom w:val="none" w:sz="0" w:space="0" w:color="auto"/>
                <w:right w:val="none" w:sz="0" w:space="0" w:color="auto"/>
              </w:divBdr>
            </w:div>
            <w:div w:id="301618209">
              <w:blockQuote w:val="1"/>
              <w:marLeft w:val="240"/>
              <w:marRight w:val="240"/>
              <w:marTop w:val="480"/>
              <w:marBottom w:val="480"/>
              <w:divBdr>
                <w:top w:val="none" w:sz="0" w:space="0" w:color="auto"/>
                <w:left w:val="none" w:sz="0" w:space="0" w:color="auto"/>
                <w:bottom w:val="none" w:sz="0" w:space="0" w:color="auto"/>
                <w:right w:val="none" w:sz="0" w:space="0" w:color="auto"/>
              </w:divBdr>
            </w:div>
            <w:div w:id="185752460">
              <w:blockQuote w:val="1"/>
              <w:marLeft w:val="240"/>
              <w:marRight w:val="240"/>
              <w:marTop w:val="480"/>
              <w:marBottom w:val="480"/>
              <w:divBdr>
                <w:top w:val="none" w:sz="0" w:space="0" w:color="auto"/>
                <w:left w:val="none" w:sz="0" w:space="0" w:color="auto"/>
                <w:bottom w:val="none" w:sz="0" w:space="0" w:color="auto"/>
                <w:right w:val="none" w:sz="0" w:space="0" w:color="auto"/>
              </w:divBdr>
            </w:div>
            <w:div w:id="465314411">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853839342">
          <w:marLeft w:val="0"/>
          <w:marRight w:val="0"/>
          <w:marTop w:val="0"/>
          <w:marBottom w:val="0"/>
          <w:divBdr>
            <w:top w:val="none" w:sz="0" w:space="0" w:color="auto"/>
            <w:left w:val="none" w:sz="0" w:space="0" w:color="auto"/>
            <w:bottom w:val="none" w:sz="0" w:space="0" w:color="auto"/>
            <w:right w:val="none" w:sz="0" w:space="0" w:color="auto"/>
          </w:divBdr>
          <w:divsChild>
            <w:div w:id="623007174">
              <w:blockQuote w:val="1"/>
              <w:marLeft w:val="240"/>
              <w:marRight w:val="240"/>
              <w:marTop w:val="480"/>
              <w:marBottom w:val="480"/>
              <w:divBdr>
                <w:top w:val="none" w:sz="0" w:space="0" w:color="auto"/>
                <w:left w:val="none" w:sz="0" w:space="0" w:color="auto"/>
                <w:bottom w:val="none" w:sz="0" w:space="0" w:color="auto"/>
                <w:right w:val="none" w:sz="0" w:space="0" w:color="auto"/>
              </w:divBdr>
            </w:div>
            <w:div w:id="608513637">
              <w:blockQuote w:val="1"/>
              <w:marLeft w:val="240"/>
              <w:marRight w:val="240"/>
              <w:marTop w:val="480"/>
              <w:marBottom w:val="480"/>
              <w:divBdr>
                <w:top w:val="none" w:sz="0" w:space="0" w:color="auto"/>
                <w:left w:val="none" w:sz="0" w:space="0" w:color="auto"/>
                <w:bottom w:val="none" w:sz="0" w:space="0" w:color="auto"/>
                <w:right w:val="none" w:sz="0" w:space="0" w:color="auto"/>
              </w:divBdr>
            </w:div>
            <w:div w:id="1778521946">
              <w:blockQuote w:val="1"/>
              <w:marLeft w:val="240"/>
              <w:marRight w:val="240"/>
              <w:marTop w:val="480"/>
              <w:marBottom w:val="480"/>
              <w:divBdr>
                <w:top w:val="none" w:sz="0" w:space="0" w:color="auto"/>
                <w:left w:val="none" w:sz="0" w:space="0" w:color="auto"/>
                <w:bottom w:val="none" w:sz="0" w:space="0" w:color="auto"/>
                <w:right w:val="none" w:sz="0" w:space="0" w:color="auto"/>
              </w:divBdr>
            </w:div>
            <w:div w:id="1759522242">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564799242">
          <w:marLeft w:val="0"/>
          <w:marRight w:val="0"/>
          <w:marTop w:val="0"/>
          <w:marBottom w:val="0"/>
          <w:divBdr>
            <w:top w:val="none" w:sz="0" w:space="0" w:color="auto"/>
            <w:left w:val="none" w:sz="0" w:space="0" w:color="auto"/>
            <w:bottom w:val="none" w:sz="0" w:space="0" w:color="auto"/>
            <w:right w:val="none" w:sz="0" w:space="0" w:color="auto"/>
          </w:divBdr>
          <w:divsChild>
            <w:div w:id="2013725307">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483388441/epub/OEBPS/s9781483398716.i2193.xhtml" TargetMode="External"/><Relationship Id="rId13" Type="http://schemas.openxmlformats.org/officeDocument/2006/relationships/hyperlink" Target="https://jigsaw.vitalsource.com/books/9781483388441/epub/OEBPS/s9781483398716.i2193.xhtml?create=true" TargetMode="External"/><Relationship Id="rId18" Type="http://schemas.openxmlformats.org/officeDocument/2006/relationships/hyperlink" Target="https://jigsaw.vitalsource.com/books/9781483388441/epub/OEBPS/s9781483398716.i2193.xhtml?create=true" TargetMode="External"/><Relationship Id="rId26" Type="http://schemas.openxmlformats.org/officeDocument/2006/relationships/hyperlink" Target="https://jigsaw.vitalsource.com/books/9781483388441/epub/OEBPS/s9781483398716.i2193.xhtml?create=true" TargetMode="External"/><Relationship Id="rId3" Type="http://schemas.openxmlformats.org/officeDocument/2006/relationships/settings" Target="settings.xml"/><Relationship Id="rId21" Type="http://schemas.openxmlformats.org/officeDocument/2006/relationships/hyperlink" Target="https://jigsaw.vitalsource.com/books/9781483388441/epub/OEBPS/s9781483398716.i2193.xhtml?create=true" TargetMode="External"/><Relationship Id="rId7" Type="http://schemas.openxmlformats.org/officeDocument/2006/relationships/hyperlink" Target="https://jigsaw.vitalsource.com/books/9781483388441/epub/OEBPS/s9781483398716.i2193.xhtml?create=true" TargetMode="External"/><Relationship Id="rId12" Type="http://schemas.openxmlformats.org/officeDocument/2006/relationships/hyperlink" Target="https://jigsaw.vitalsource.com/books/9781483388441/epub/OEBPS/s9781483398716.i2193.xhtml?create=true" TargetMode="External"/><Relationship Id="rId17" Type="http://schemas.openxmlformats.org/officeDocument/2006/relationships/hyperlink" Target="https://jigsaw.vitalsource.com/books/9781483388441/epub/OEBPS/s9781483398716.i2193.xhtml?create=true" TargetMode="External"/><Relationship Id="rId25" Type="http://schemas.openxmlformats.org/officeDocument/2006/relationships/hyperlink" Target="https://jigsaw.vitalsource.com/books/9781483388441/epub/OEBPS/s9781483398716.i2193.xhtml?create=true" TargetMode="External"/><Relationship Id="rId2" Type="http://schemas.openxmlformats.org/officeDocument/2006/relationships/styles" Target="styles.xml"/><Relationship Id="rId16" Type="http://schemas.openxmlformats.org/officeDocument/2006/relationships/hyperlink" Target="https://jigsaw.vitalsource.com/books/9781483388441/epub/OEBPS/s9781483398716.i2193.xhtml" TargetMode="External"/><Relationship Id="rId20" Type="http://schemas.openxmlformats.org/officeDocument/2006/relationships/hyperlink" Target="https://jigsaw.vitalsource.com/books/9781483388441/epub/OEBPS/s9781483398716.i2193.xhtml?create=true" TargetMode="External"/><Relationship Id="rId29" Type="http://schemas.openxmlformats.org/officeDocument/2006/relationships/hyperlink" Target="https://jigsaw.vitalsource.com/books/9781483388441/epub/OEBPS/s9781483398716.i2193.xhtml?create=true" TargetMode="External"/><Relationship Id="rId1" Type="http://schemas.openxmlformats.org/officeDocument/2006/relationships/numbering" Target="numbering.xml"/><Relationship Id="rId6" Type="http://schemas.openxmlformats.org/officeDocument/2006/relationships/hyperlink" Target="https://jigsaw.vitalsource.com/books/9781483388441/epub/OEBPS/s9781483398716.i2193.xhtml?create=true" TargetMode="External"/><Relationship Id="rId11" Type="http://schemas.openxmlformats.org/officeDocument/2006/relationships/hyperlink" Target="https://jigsaw.vitalsource.com/books/9781483388441/epub/OEBPS/s9781483398716.i2193.xhtml?create=true" TargetMode="External"/><Relationship Id="rId24" Type="http://schemas.openxmlformats.org/officeDocument/2006/relationships/hyperlink" Target="https://jigsaw.vitalsource.com/books/9781483388441/epub/OEBPS/s9781483398716.i2193.xhtml?create=true" TargetMode="External"/><Relationship Id="rId5" Type="http://schemas.openxmlformats.org/officeDocument/2006/relationships/hyperlink" Target="https://jigsaw.vitalsource.com/books/9781483388441/epub/OEBPS/s9781483398716.i2193.xhtml" TargetMode="External"/><Relationship Id="rId15" Type="http://schemas.openxmlformats.org/officeDocument/2006/relationships/hyperlink" Target="https://jigsaw.vitalsource.com/books/9781483388441/epub/OEBPS/s9781483398716.i2193.xhtml?create=true" TargetMode="External"/><Relationship Id="rId23" Type="http://schemas.openxmlformats.org/officeDocument/2006/relationships/hyperlink" Target="https://jigsaw.vitalsource.com/books/9781483388441/epub/OEBPS/s9781483398716.i2193.xhtml?create=true" TargetMode="External"/><Relationship Id="rId28" Type="http://schemas.openxmlformats.org/officeDocument/2006/relationships/hyperlink" Target="https://jigsaw.vitalsource.com/books/9781483388441/epub/OEBPS/s9781483398716.i2193.xhtml?create=true" TargetMode="External"/><Relationship Id="rId10" Type="http://schemas.openxmlformats.org/officeDocument/2006/relationships/hyperlink" Target="https://jigsaw.vitalsource.com/books/9781483388441/epub/OEBPS/s9781483398716.i2193.xhtml?create=true" TargetMode="External"/><Relationship Id="rId19" Type="http://schemas.openxmlformats.org/officeDocument/2006/relationships/hyperlink" Target="https://jigsaw.vitalsource.com/books/9781483388441/epub/OEBPS/s9781483398716.i2193.xhtml?create=tru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igsaw.vitalsource.com/books/9781483388441/epub/OEBPS/s9781483398716.i2193.xhtml" TargetMode="External"/><Relationship Id="rId14" Type="http://schemas.openxmlformats.org/officeDocument/2006/relationships/hyperlink" Target="https://jigsaw.vitalsource.com/books/9781483388441/epub/OEBPS/s9781483398716.i2193.xhtml?create=true" TargetMode="External"/><Relationship Id="rId22" Type="http://schemas.openxmlformats.org/officeDocument/2006/relationships/hyperlink" Target="https://jigsaw.vitalsource.com/books/9781483388441/epub/OEBPS/s9781483398716.i2193.xhtml?create=true" TargetMode="External"/><Relationship Id="rId27" Type="http://schemas.openxmlformats.org/officeDocument/2006/relationships/hyperlink" Target="https://jigsaw.vitalsource.com/books/9781483388441/epub/OEBPS/s9781483398716.i2193.xhtml?create=tru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5436</Words>
  <Characters>30989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2018-08-12T17:52:00Z</dcterms:created>
  <dcterms:modified xsi:type="dcterms:W3CDTF">2018-08-12T17:53:00Z</dcterms:modified>
</cp:coreProperties>
</file>